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ascii="宋体" w:hAnsi="宋体" w:eastAsia="宋体" w:cs="宋体"/>
          <w:sz w:val="44"/>
          <w:szCs w:val="44"/>
        </w:rPr>
        <w:t>内蒙古自治区旅游及相关产业消费专项调查制度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公开主要内容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一、调查目的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从旅游产品和服务供给方的角度，对特定行业消费者和经营者开展抽样调查的统计调查制度。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二、调查内容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本制度中统计报表的调查内容，主要包括：针对消费者的调查，调查内容为样本单位基层属性，消费者是否为游客，消费情况等，针对经营单位的调查，调查内容为样本单位的基本情况、经营情况等。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三、统计对象和统计范围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制度中统计报表的统计调查范围为在全区范围内以《国家旅游及相关产业统计分类（2018）》为基础，重点调查带有“*”符号的部分行业经营单位和行业的消费者，即旅游及相关产业分类中，只有部分内容对应旅游及相关产业的行业经营单位和行业的消费者，具体包括其他住宿业、干部休养所、餐饮业、汽车、摩托车、燃料及零配件专门零售、综合零售、食品、饮料及烟草制品专门零售、纺织、服装及日用品专门零售、文化、体育用品及器材专门零售，公共电汽车客运、城市轨道叫他、出租车客运等和行业的消费者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四、调查方法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本制度中采取抽样调查方式。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五、组织方式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旅游及相关产业消费专项调查，由自治区文化和旅游厅根据制度中的方案组织实施。</w:t>
      </w:r>
    </w:p>
    <w:p>
      <w:pPr>
        <w:numPr>
          <w:numId w:val="0"/>
        </w:numPr>
        <w:tabs>
          <w:tab w:val="left" w:pos="628"/>
        </w:tabs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六、统计资料公布</w:t>
      </w:r>
    </w:p>
    <w:p>
      <w:pPr>
        <w:numPr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不予公开。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YmM3MGExNzUyYWZmOThkMDhiYWJhY2MwM2M4NDQifQ=="/>
  </w:docVars>
  <w:rsids>
    <w:rsidRoot w:val="4EA43DAD"/>
    <w:rsid w:val="4EA4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2022-12-02T04:02:00Z</dcterms:created>
  <dc:creator>那琳(拟稿)</dc:creator>
  <cp:lastModifiedBy>那琳(拟稿)</cp:lastModifiedBy>
  <dcterms:modified xsi:type="dcterms:W3CDTF">2022-12-02T04:19:30Z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D73218DAE70446AF96473417EB77A3A0</vt:lpwstr>
  </property>
</Properties>
</file>